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C7F" w:rsidRPr="00CA6C7F" w:rsidRDefault="00CA6C7F" w:rsidP="00CA6C7F">
      <w:pPr>
        <w:shd w:val="clear" w:color="auto" w:fill="F6F6F6"/>
        <w:spacing w:before="60" w:after="16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</w:pPr>
      <w:r w:rsidRPr="00CA6C7F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lang w:eastAsia="ru-RU"/>
        </w:rPr>
        <w:t>Обмен и возврат товара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Процедура возврата товара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начала процедуры возврата приобретенного у нас товара обратитесь непосредственно в магазин с заявлением о возврате товара, товарным и/или кассовым чеком, при себе обязательно иметь </w:t>
      </w:r>
      <w:proofErr w:type="gramStart"/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документ</w:t>
      </w:r>
      <w:proofErr w:type="gramEnd"/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удостоверяющий личность, а также предоставьте товар в полной комплектации.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Возврат/обмен товара надлежащего качества</w:t>
      </w:r>
    </w:p>
    <w:p w:rsidR="00CA6C7F" w:rsidRPr="00CA6C7F" w:rsidRDefault="00CA6C7F" w:rsidP="00CA6C7F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6C7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случае</w:t>
      </w: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CA6C7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приобретения товара в магазине</w:t>
      </w:r>
    </w:p>
    <w:p w:rsid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Обращаем Ваше внимание, что основная часть нашего ассортимента – технически сложные товары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Указанные товары, согласно </w:t>
      </w:r>
      <w:hyperlink r:id="rId5" w:anchor="1btiqzcavzp" w:tgtFrame="_blank" w:history="1">
        <w:r w:rsidRPr="00CA6C7F">
          <w:rPr>
            <w:rFonts w:ascii="Helvetica" w:eastAsia="Times New Roman" w:hAnsi="Helvetica" w:cs="Helvetica"/>
            <w:color w:val="0094D9"/>
            <w:sz w:val="24"/>
            <w:szCs w:val="24"/>
            <w:u w:val="single"/>
            <w:lang w:eastAsia="ru-RU"/>
          </w:rPr>
          <w:t>Постановлению Правительства РФ от 19.01.1998 N 55</w:t>
        </w:r>
      </w:hyperlink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возврату и обмену как товары надлежащего качества не подлежат.</w:t>
      </w:r>
    </w:p>
    <w:p w:rsidR="00CA6C7F" w:rsidRPr="00CA6C7F" w:rsidRDefault="00CA6C7F" w:rsidP="00CA6C7F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случае приобретения товара дистанционно в интернет - магазине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Помимо права на обмен товара надлежащего качества, предусмотренного </w:t>
      </w:r>
      <w:hyperlink r:id="rId6" w:anchor="cua2avhoqq8" w:tgtFrame="_blank" w:history="1">
        <w:r w:rsidRPr="00CA6C7F">
          <w:rPr>
            <w:rFonts w:ascii="Helvetica" w:eastAsia="Times New Roman" w:hAnsi="Helvetica" w:cs="Helvetica"/>
            <w:color w:val="0094D9"/>
            <w:sz w:val="24"/>
            <w:szCs w:val="24"/>
            <w:u w:val="single"/>
            <w:lang w:eastAsia="ru-RU"/>
          </w:rPr>
          <w:t>Законом РФ от 07.02.1992 N 2300-1 О защите прав потребителей</w:t>
        </w:r>
      </w:hyperlink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вы вправе отказаться от товара, приобретенного дистанционно, в любое время до его передачи, а также в течение семи дней после передачи товара.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информация о порядке и сроках возврата товара надлежащего качества не была предоставлена вам в письменной форме в момент доставки товара — указанный срок продлевается</w:t>
      </w:r>
      <w:r w:rsidRPr="00CA6C7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согласно Правилам продажи товаров дистанционным способом.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возврате/обмене товара надлежащего качества должны быть сохранены товарный вид, целостность упаковки, комплектация. Наличие следов эксплуатации может стать основанием для отказа в удовлетворении Ваших требований.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Возврат/обмен товара ненадлежащего качества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 приобретенном Вами товаре выявлен недостаток вы вправе по своему выбору заявить одно из требований, указанных в </w:t>
      </w:r>
      <w:hyperlink r:id="rId7" w:anchor="1cc0rhky9vk" w:tgtFrame="_blank" w:history="1">
        <w:r w:rsidRPr="00CA6C7F">
          <w:rPr>
            <w:rFonts w:ascii="Helvetica" w:eastAsia="Times New Roman" w:hAnsi="Helvetica" w:cs="Helvetica"/>
            <w:color w:val="0094D9"/>
            <w:sz w:val="24"/>
            <w:szCs w:val="24"/>
            <w:u w:val="single"/>
            <w:lang w:eastAsia="ru-RU"/>
          </w:rPr>
          <w:t>ст.18 Закон РФ от 07.02.1992 N 2300-1 О защите прав потребителей</w:t>
        </w:r>
      </w:hyperlink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Тем не менее, если указанный товар относится к технически сложным, утв. </w:t>
      </w:r>
      <w:hyperlink r:id="rId8" w:anchor="1ik62axyoee" w:tgtFrame="_blank" w:history="1">
        <w:r w:rsidRPr="00CA6C7F">
          <w:rPr>
            <w:rFonts w:ascii="Helvetica" w:eastAsia="Times New Roman" w:hAnsi="Helvetica" w:cs="Helvetica"/>
            <w:color w:val="0094D9"/>
            <w:sz w:val="24"/>
            <w:szCs w:val="24"/>
            <w:u w:val="single"/>
            <w:lang w:eastAsia="ru-RU"/>
          </w:rPr>
          <w:t>Постановлением от 10 ноября 2011 г. N 924</w:t>
        </w:r>
      </w:hyperlink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то указанные в ст.18 требования могут быть заявлены только в течение 15 календарных дней с даты покупки.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истечении 15 дней предъявление указанных требований возможно в случаях если:</w:t>
      </w:r>
    </w:p>
    <w:p w:rsidR="00CA6C7F" w:rsidRPr="00CA6C7F" w:rsidRDefault="00CA6C7F" w:rsidP="00CA6C7F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обнаружен существенный недостаток;</w:t>
      </w:r>
    </w:p>
    <w:p w:rsidR="00CA6C7F" w:rsidRPr="00CA6C7F" w:rsidRDefault="00CA6C7F" w:rsidP="00CA6C7F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нарушены сроки устранения недостатков;</w:t>
      </w:r>
    </w:p>
    <w:p w:rsidR="00CA6C7F" w:rsidRPr="00CA6C7F" w:rsidRDefault="00CA6C7F" w:rsidP="00CA6C7F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товар не может использоваться в совокупности более тридцати дней в течение каждого года гарантийного срока в связи с необходимостью устранения производственных недостатков.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Проверка качества товара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предъявлении Вами претензии продавец вправе провести проверку качества товара. В связи с этим напоминаем Вам о необходимости предоставить приобретенный товар вместе с претензией в магазин.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результатам такой проверки качества Продавец предоставит Вам ответ на Вашу претензию.</w:t>
      </w:r>
    </w:p>
    <w:p w:rsidR="00CA6C7F" w:rsidRPr="00CA6C7F" w:rsidRDefault="00CA6C7F" w:rsidP="00CA6C7F">
      <w:pPr>
        <w:shd w:val="clear" w:color="auto" w:fill="F6F6F6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A6C7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Вы не согласны с результатами проведенной проверки качества, Вы вправе заявить письменное требование о проведении независимой экспертизы товара. Экспертиза проводится за счет продавца. Вы вправе присутствовать при проведении экспертизы. В случае если экспертиза установит наличие недостатков, возникших не по вине магазина или изготовителя, вы обязаны возместить магазину расходы на проведение экспертизы, а также связанные с ее проведением расходы.</w:t>
      </w:r>
    </w:p>
    <w:p w:rsidR="00703A33" w:rsidRDefault="00703A33"/>
    <w:sectPr w:rsidR="0070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9A0"/>
    <w:multiLevelType w:val="multilevel"/>
    <w:tmpl w:val="D97E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8511C"/>
    <w:multiLevelType w:val="multilevel"/>
    <w:tmpl w:val="DC6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8411F"/>
    <w:multiLevelType w:val="multilevel"/>
    <w:tmpl w:val="F89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7F"/>
    <w:rsid w:val="00703A33"/>
    <w:rsid w:val="008F7E03"/>
    <w:rsid w:val="00CA6C7F"/>
    <w:rsid w:val="00DA11A1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E350"/>
  <w15:chartTrackingRefBased/>
  <w15:docId w15:val="{B69361D9-DDA9-4A1C-B4C8-2651FABE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C7F"/>
    <w:rPr>
      <w:b/>
      <w:bCs/>
    </w:rPr>
  </w:style>
  <w:style w:type="character" w:styleId="a5">
    <w:name w:val="Hyperlink"/>
    <w:basedOn w:val="a0"/>
    <w:uiPriority w:val="99"/>
    <w:semiHidden/>
    <w:unhideWhenUsed/>
    <w:rsid w:val="00CA6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2719F34FF8433314A08EAC4961C255BC&amp;req=doc&amp;base=LAW&amp;n=321359&amp;REFDOC=204874&amp;REFBASE=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2719F34FF8433314A08EAC4961C255BC&amp;req=doc&amp;base=LAW&amp;n=329331&amp;REFDOC=299539&amp;REFBASE=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2719F34FF8433314A08EAC4961C255BC&amp;req=doc&amp;base=LAW&amp;n=329331&amp;REFDOC=299539&amp;REFBASE=LAW" TargetMode="External"/><Relationship Id="rId5" Type="http://schemas.openxmlformats.org/officeDocument/2006/relationships/hyperlink" Target="http://www.consultant.ru/cons/cgi/online.cgi?rnd=2719F34FF8433314A08EAC4961C255BC&amp;req=doc&amp;base=LAW&amp;n=339808&amp;REFDOC=299335&amp;REFBASE=L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Андрей Сергеевич</dc:creator>
  <cp:keywords/>
  <dc:description/>
  <cp:lastModifiedBy>Павлов Андрей Сергеевич</cp:lastModifiedBy>
  <cp:revision>4</cp:revision>
  <dcterms:created xsi:type="dcterms:W3CDTF">2020-04-08T16:47:00Z</dcterms:created>
  <dcterms:modified xsi:type="dcterms:W3CDTF">2020-04-09T05:09:00Z</dcterms:modified>
</cp:coreProperties>
</file>